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87A7" w14:textId="77777777" w:rsidR="0036031D" w:rsidRPr="0036031D" w:rsidRDefault="0036031D" w:rsidP="0036031D">
      <w:pPr>
        <w:shd w:val="clear" w:color="auto" w:fill="FFFFFF"/>
        <w:spacing w:line="360" w:lineRule="auto"/>
        <w:jc w:val="both"/>
        <w:rPr>
          <w:rFonts w:eastAsia="Times New Roman" w:cs="Arial"/>
          <w:color w:val="7F7F7F" w:themeColor="text1" w:themeTint="80"/>
          <w:sz w:val="40"/>
          <w:szCs w:val="40"/>
          <w:lang w:eastAsia="pl-PL"/>
        </w:rPr>
      </w:pPr>
      <w:r w:rsidRPr="0036031D">
        <w:rPr>
          <w:rFonts w:eastAsia="Times New Roman" w:cs="Arial"/>
          <w:color w:val="7F7F7F" w:themeColor="text1" w:themeTint="80"/>
          <w:sz w:val="40"/>
          <w:szCs w:val="40"/>
          <w:lang w:eastAsia="pl-PL"/>
        </w:rPr>
        <w:t>MATERIAŁ PRASOWY</w:t>
      </w:r>
    </w:p>
    <w:p w14:paraId="06ED4FCD" w14:textId="77777777" w:rsidR="0036031D" w:rsidRPr="0036031D" w:rsidRDefault="0036031D" w:rsidP="00AB16F4">
      <w:pPr>
        <w:jc w:val="right"/>
        <w:rPr>
          <w:rFonts w:cs="Calibri"/>
        </w:rPr>
      </w:pPr>
    </w:p>
    <w:p w14:paraId="0065431E" w14:textId="77777777" w:rsidR="0036031D" w:rsidRPr="0036031D" w:rsidRDefault="0036031D" w:rsidP="00AB16F4">
      <w:pPr>
        <w:jc w:val="right"/>
        <w:rPr>
          <w:rFonts w:cs="Calibri"/>
        </w:rPr>
      </w:pPr>
    </w:p>
    <w:p w14:paraId="3F4B1215" w14:textId="7E8429B0" w:rsidR="00AB16F4" w:rsidRPr="00702D96" w:rsidRDefault="00AB16F4" w:rsidP="00AB16F4">
      <w:pPr>
        <w:jc w:val="right"/>
        <w:rPr>
          <w:rFonts w:ascii="Calibri" w:hAnsi="Calibri" w:cs="Calibri"/>
        </w:rPr>
      </w:pPr>
      <w:r w:rsidRPr="00702D96">
        <w:rPr>
          <w:rFonts w:ascii="Calibri" w:hAnsi="Calibri" w:cs="Calibri"/>
        </w:rPr>
        <w:t xml:space="preserve">Warszawa, </w:t>
      </w:r>
      <w:r w:rsidR="00702D96" w:rsidRPr="00702D96">
        <w:rPr>
          <w:rFonts w:ascii="Calibri" w:hAnsi="Calibri" w:cs="Calibri"/>
        </w:rPr>
        <w:t>22</w:t>
      </w:r>
      <w:r w:rsidR="0036031D" w:rsidRPr="00702D96">
        <w:rPr>
          <w:rFonts w:ascii="Calibri" w:hAnsi="Calibri" w:cs="Calibri"/>
        </w:rPr>
        <w:t>.0</w:t>
      </w:r>
      <w:r w:rsidR="00702D96" w:rsidRPr="00702D96">
        <w:rPr>
          <w:rFonts w:ascii="Calibri" w:hAnsi="Calibri" w:cs="Calibri"/>
        </w:rPr>
        <w:t>9</w:t>
      </w:r>
      <w:r w:rsidR="0036031D" w:rsidRPr="00702D96">
        <w:rPr>
          <w:rFonts w:ascii="Calibri" w:hAnsi="Calibri" w:cs="Calibri"/>
        </w:rPr>
        <w:t>.2025</w:t>
      </w:r>
    </w:p>
    <w:p w14:paraId="5D59A2E0" w14:textId="77777777" w:rsidR="00AB16F4" w:rsidRPr="00BB2F24" w:rsidRDefault="00AB16F4" w:rsidP="00AB16F4">
      <w:pPr>
        <w:jc w:val="both"/>
        <w:rPr>
          <w:rFonts w:cs="Calibri"/>
          <w:b/>
          <w:bCs/>
          <w:sz w:val="28"/>
          <w:szCs w:val="28"/>
        </w:rPr>
      </w:pPr>
    </w:p>
    <w:p w14:paraId="609FF22E" w14:textId="60D7B057" w:rsidR="00282602" w:rsidRPr="00282602" w:rsidRDefault="00282602" w:rsidP="00282602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282602">
        <w:rPr>
          <w:rFonts w:ascii="Calibri" w:hAnsi="Calibri" w:cs="Calibri"/>
          <w:b/>
          <w:bCs/>
          <w:sz w:val="28"/>
          <w:szCs w:val="28"/>
        </w:rPr>
        <w:t xml:space="preserve">Jesień w szkole bez stresu </w:t>
      </w:r>
      <w:r w:rsidR="00502F13">
        <w:rPr>
          <w:rFonts w:ascii="Calibri" w:hAnsi="Calibri" w:cs="Calibri"/>
          <w:b/>
          <w:bCs/>
          <w:sz w:val="28"/>
          <w:szCs w:val="28"/>
        </w:rPr>
        <w:t xml:space="preserve">- </w:t>
      </w:r>
      <w:r w:rsidRPr="00282602">
        <w:rPr>
          <w:rFonts w:ascii="Calibri" w:hAnsi="Calibri" w:cs="Calibri"/>
          <w:b/>
          <w:bCs/>
          <w:sz w:val="28"/>
          <w:szCs w:val="28"/>
        </w:rPr>
        <w:t>dlaczego warto zadbać o ubezpieczenie dla dziecka?</w:t>
      </w:r>
    </w:p>
    <w:p w14:paraId="3BAEFA9C" w14:textId="77777777" w:rsidR="00282602" w:rsidRPr="00BB2F24" w:rsidRDefault="00282602" w:rsidP="00282602">
      <w:pPr>
        <w:jc w:val="both"/>
        <w:rPr>
          <w:rFonts w:ascii="Calibri" w:hAnsi="Calibri" w:cs="Calibri"/>
          <w:b/>
          <w:bCs/>
        </w:rPr>
      </w:pPr>
    </w:p>
    <w:p w14:paraId="731AC159" w14:textId="3609438D" w:rsidR="00282602" w:rsidRPr="00282602" w:rsidRDefault="00282602" w:rsidP="00282602">
      <w:pPr>
        <w:jc w:val="both"/>
        <w:rPr>
          <w:rFonts w:ascii="Calibri" w:hAnsi="Calibri" w:cs="Calibri"/>
        </w:rPr>
      </w:pPr>
      <w:r w:rsidRPr="00282602">
        <w:rPr>
          <w:rFonts w:ascii="Calibri" w:hAnsi="Calibri" w:cs="Calibri"/>
        </w:rPr>
        <w:t>Pierwsze tygodnie nowego roku szkolnego już za nami – dzieci zdążyły przyzwyczaić się do codziennej rutyny, wróciły też zajęcia dodatkowe, treningi sportowe i szkolne wycieczki. To właśnie jesienią szczególnie często dochodzi do urazów i drobnych wypadków – sprzyja temu zmienna pogoda, śliskie chodniki i intensywny rytm zajęć. Według danych Ministerstwa Edukacji i Nauki</w:t>
      </w:r>
      <w:r w:rsidR="00721D6C">
        <w:rPr>
          <w:rFonts w:ascii="Calibri" w:hAnsi="Calibri" w:cs="Calibri"/>
        </w:rPr>
        <w:t>,</w:t>
      </w:r>
      <w:r w:rsidRPr="00282602">
        <w:rPr>
          <w:rFonts w:ascii="Calibri" w:hAnsi="Calibri" w:cs="Calibri"/>
        </w:rPr>
        <w:t xml:space="preserve"> w roku szkolnym 2024/2025 odnotowano ponad 25 tysięcy wypadków w szkołach – i wszystko wskazuje na to, że w 2025 r. </w:t>
      </w:r>
      <w:r w:rsidR="00721D6C" w:rsidRPr="00282602">
        <w:rPr>
          <w:rFonts w:ascii="Calibri" w:hAnsi="Calibri" w:cs="Calibri"/>
        </w:rPr>
        <w:t xml:space="preserve">ta liczba </w:t>
      </w:r>
      <w:r w:rsidRPr="00282602">
        <w:rPr>
          <w:rFonts w:ascii="Calibri" w:hAnsi="Calibri" w:cs="Calibri"/>
        </w:rPr>
        <w:t>pozostanie na podobnym poziomie.</w:t>
      </w:r>
    </w:p>
    <w:p w14:paraId="1884EE90" w14:textId="77777777" w:rsidR="00282602" w:rsidRPr="00BB2F24" w:rsidRDefault="00282602" w:rsidP="00885A02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356B9B66" w14:textId="77777777" w:rsidR="00885A02" w:rsidRPr="00BB2F24" w:rsidRDefault="00885A02" w:rsidP="00885A02">
      <w:pPr>
        <w:jc w:val="both"/>
        <w:rPr>
          <w:rFonts w:ascii="Calibri" w:hAnsi="Calibri" w:cs="Calibri"/>
          <w:sz w:val="22"/>
          <w:szCs w:val="22"/>
        </w:rPr>
      </w:pPr>
      <w:r w:rsidRPr="00BB2F24">
        <w:rPr>
          <w:rFonts w:ascii="Calibri" w:hAnsi="Calibri" w:cs="Calibri"/>
          <w:b/>
          <w:bCs/>
          <w:sz w:val="22"/>
          <w:szCs w:val="22"/>
        </w:rPr>
        <w:t>Dlaczego warto pomyśleć o ubezpieczeniu szkolnym?</w:t>
      </w:r>
    </w:p>
    <w:p w14:paraId="02366363" w14:textId="77777777" w:rsidR="00282602" w:rsidRPr="00BB2F24" w:rsidRDefault="00282602" w:rsidP="00885A02">
      <w:pPr>
        <w:jc w:val="both"/>
        <w:rPr>
          <w:rFonts w:ascii="Calibri" w:hAnsi="Calibri" w:cs="Calibri"/>
          <w:sz w:val="22"/>
          <w:szCs w:val="22"/>
        </w:rPr>
      </w:pPr>
    </w:p>
    <w:p w14:paraId="65332C3B" w14:textId="434077A8" w:rsidR="00885A02" w:rsidRPr="00BB2F24" w:rsidRDefault="00885A02" w:rsidP="00885A02">
      <w:pPr>
        <w:jc w:val="both"/>
        <w:rPr>
          <w:rFonts w:ascii="Calibri" w:hAnsi="Calibri" w:cs="Calibri"/>
          <w:sz w:val="22"/>
          <w:szCs w:val="22"/>
        </w:rPr>
      </w:pPr>
      <w:r w:rsidRPr="00BB2F24">
        <w:rPr>
          <w:rFonts w:ascii="Calibri" w:hAnsi="Calibri" w:cs="Calibri"/>
          <w:sz w:val="22"/>
          <w:szCs w:val="22"/>
        </w:rPr>
        <w:t>Rodzice i opiekunowie mają dziś szeroki wybór rozwiązań, które mogą dopasować do potrzeb dziecka</w:t>
      </w:r>
      <w:r w:rsidR="00BB2F24">
        <w:rPr>
          <w:rFonts w:ascii="Calibri" w:hAnsi="Calibri" w:cs="Calibri"/>
          <w:sz w:val="22"/>
          <w:szCs w:val="22"/>
        </w:rPr>
        <w:t xml:space="preserve"> i jego codziennych aktywności</w:t>
      </w:r>
      <w:r w:rsidRPr="00BB2F24">
        <w:rPr>
          <w:rFonts w:ascii="Calibri" w:hAnsi="Calibri" w:cs="Calibri"/>
          <w:sz w:val="22"/>
          <w:szCs w:val="22"/>
        </w:rPr>
        <w:t xml:space="preserve">. </w:t>
      </w:r>
      <w:r w:rsidR="00BB2F24" w:rsidRPr="00BB2F24">
        <w:rPr>
          <w:rFonts w:ascii="Calibri" w:hAnsi="Calibri" w:cs="Calibri"/>
          <w:sz w:val="22"/>
          <w:szCs w:val="22"/>
        </w:rPr>
        <w:t xml:space="preserve">Choć ubezpieczenie szkolne nie jest obowiązkowe – decyzja o jego wykupieniu należy wyłącznie do rodziny – to właśnie </w:t>
      </w:r>
      <w:r w:rsidR="00721D6C">
        <w:rPr>
          <w:rFonts w:ascii="Calibri" w:hAnsi="Calibri" w:cs="Calibri"/>
          <w:sz w:val="22"/>
          <w:szCs w:val="22"/>
        </w:rPr>
        <w:t>teraz</w:t>
      </w:r>
      <w:r w:rsidR="00721D6C" w:rsidRPr="00BB2F24">
        <w:rPr>
          <w:rFonts w:ascii="Calibri" w:hAnsi="Calibri" w:cs="Calibri"/>
          <w:sz w:val="22"/>
          <w:szCs w:val="22"/>
        </w:rPr>
        <w:t xml:space="preserve"> </w:t>
      </w:r>
      <w:r w:rsidR="00BB2F24" w:rsidRPr="00BB2F24">
        <w:rPr>
          <w:rFonts w:ascii="Calibri" w:hAnsi="Calibri" w:cs="Calibri"/>
          <w:sz w:val="22"/>
          <w:szCs w:val="22"/>
        </w:rPr>
        <w:t>warto szczególnie o nim pomyśleć.</w:t>
      </w:r>
      <w:r w:rsidR="00BB2F24">
        <w:rPr>
          <w:rFonts w:ascii="Calibri" w:hAnsi="Calibri" w:cs="Calibri"/>
          <w:sz w:val="22"/>
          <w:szCs w:val="22"/>
        </w:rPr>
        <w:t xml:space="preserve"> </w:t>
      </w:r>
      <w:r w:rsidR="00BB2F24" w:rsidRPr="00BB2F24">
        <w:rPr>
          <w:rFonts w:ascii="Calibri" w:hAnsi="Calibri" w:cs="Calibri"/>
          <w:sz w:val="22"/>
          <w:szCs w:val="22"/>
        </w:rPr>
        <w:t>Rok szkolny trwa już w najlepsze, ale wciąż nie jest za późno, by zadbać o ochronę dziecka. Jesienią uczniowie coraz częściej biorą udział w zajęciach dodatkowych, treningach sportowych czy wycieczkach klasowych, co wiąże się z większym ryzykiem urazów</w:t>
      </w:r>
      <w:r w:rsidR="00BB2F24">
        <w:rPr>
          <w:rFonts w:ascii="Calibri" w:hAnsi="Calibri" w:cs="Calibri"/>
          <w:sz w:val="22"/>
          <w:szCs w:val="22"/>
        </w:rPr>
        <w:t xml:space="preserve"> i </w:t>
      </w:r>
      <w:r w:rsidR="00BB2F24" w:rsidRPr="00BB2F24">
        <w:rPr>
          <w:rFonts w:ascii="Calibri" w:hAnsi="Calibri" w:cs="Calibri"/>
          <w:sz w:val="22"/>
          <w:szCs w:val="22"/>
        </w:rPr>
        <w:t>niespodziewanych zdarzeń.</w:t>
      </w:r>
      <w:r w:rsidR="00BB2F24">
        <w:rPr>
          <w:rFonts w:ascii="Calibri" w:hAnsi="Calibri" w:cs="Calibri"/>
          <w:sz w:val="22"/>
          <w:szCs w:val="22"/>
        </w:rPr>
        <w:t xml:space="preserve"> </w:t>
      </w:r>
      <w:r w:rsidRPr="00BB2F24">
        <w:rPr>
          <w:rFonts w:ascii="Calibri" w:hAnsi="Calibri" w:cs="Calibri"/>
          <w:sz w:val="22"/>
          <w:szCs w:val="22"/>
        </w:rPr>
        <w:t xml:space="preserve">Ubezpieczenie od następstw nieszczęśliwych wypadków (NNW) to jedna z najpopularniejszych form ochrony, </w:t>
      </w:r>
      <w:r w:rsidR="00502F13">
        <w:rPr>
          <w:rFonts w:ascii="Calibri" w:hAnsi="Calibri" w:cs="Calibri"/>
          <w:sz w:val="22"/>
          <w:szCs w:val="22"/>
        </w:rPr>
        <w:t xml:space="preserve">zapewniająca poczucie bezpieczeństwa </w:t>
      </w:r>
      <w:r w:rsidRPr="00BB2F24">
        <w:rPr>
          <w:rFonts w:ascii="Calibri" w:hAnsi="Calibri" w:cs="Calibri"/>
          <w:sz w:val="22"/>
          <w:szCs w:val="22"/>
        </w:rPr>
        <w:t xml:space="preserve">w razie </w:t>
      </w:r>
      <w:r w:rsidR="00D04DA9" w:rsidRPr="00BB2F24">
        <w:rPr>
          <w:rFonts w:ascii="Calibri" w:hAnsi="Calibri" w:cs="Calibri"/>
          <w:sz w:val="22"/>
          <w:szCs w:val="22"/>
        </w:rPr>
        <w:t xml:space="preserve">niespodziewanych </w:t>
      </w:r>
      <w:r w:rsidR="00721D6C">
        <w:rPr>
          <w:rFonts w:ascii="Calibri" w:hAnsi="Calibri" w:cs="Calibri"/>
          <w:sz w:val="22"/>
          <w:szCs w:val="22"/>
        </w:rPr>
        <w:t>sytuacji</w:t>
      </w:r>
      <w:r w:rsidRPr="00BB2F24">
        <w:rPr>
          <w:rFonts w:ascii="Calibri" w:hAnsi="Calibri" w:cs="Calibri"/>
          <w:sz w:val="22"/>
          <w:szCs w:val="22"/>
        </w:rPr>
        <w:t xml:space="preserve">. </w:t>
      </w:r>
    </w:p>
    <w:p w14:paraId="3F773398" w14:textId="77777777" w:rsidR="00885A02" w:rsidRPr="00BB2F24" w:rsidRDefault="00885A02" w:rsidP="00885A02">
      <w:pPr>
        <w:jc w:val="both"/>
        <w:rPr>
          <w:rFonts w:ascii="Calibri" w:hAnsi="Calibri" w:cs="Calibri"/>
          <w:sz w:val="22"/>
          <w:szCs w:val="22"/>
        </w:rPr>
      </w:pPr>
    </w:p>
    <w:p w14:paraId="7C356082" w14:textId="4A582553" w:rsidR="00885A02" w:rsidRPr="00BB2F24" w:rsidRDefault="00502F13" w:rsidP="00885A0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Ekspertka Colonnade,</w:t>
      </w:r>
      <w:r w:rsidR="00885A02" w:rsidRPr="00BB2F24">
        <w:rPr>
          <w:rFonts w:ascii="Calibri" w:hAnsi="Calibri" w:cs="Calibri"/>
          <w:sz w:val="22"/>
          <w:szCs w:val="22"/>
        </w:rPr>
        <w:t xml:space="preserve"> Ewelina Kołodziejek, Menedżer Zespołu Ubezpieczeń Osobowych</w:t>
      </w:r>
      <w:r>
        <w:rPr>
          <w:rFonts w:ascii="Calibri" w:hAnsi="Calibri" w:cs="Calibri"/>
          <w:sz w:val="22"/>
          <w:szCs w:val="22"/>
        </w:rPr>
        <w:t xml:space="preserve">, zwraca uwagę: </w:t>
      </w:r>
      <w:r w:rsidR="00885A02" w:rsidRPr="00BB2F24">
        <w:rPr>
          <w:rFonts w:ascii="Calibri" w:hAnsi="Calibri" w:cs="Calibri"/>
          <w:i/>
          <w:iCs/>
          <w:sz w:val="22"/>
          <w:szCs w:val="22"/>
        </w:rPr>
        <w:t>Ochrona, którą daje ubezpieczenie NNW, obowiązuje przez 12 miesięcy – obejmuje więc nie tylko rok szkolny, ale również okres wakacji.</w:t>
      </w:r>
    </w:p>
    <w:p w14:paraId="469753EE" w14:textId="77777777" w:rsidR="00885A02" w:rsidRPr="00BB2F24" w:rsidRDefault="00885A02" w:rsidP="00885A0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6C44DDE" w14:textId="1D0792CC" w:rsidR="00885A02" w:rsidRPr="00BB2F24" w:rsidRDefault="00885A02" w:rsidP="00885A02">
      <w:pPr>
        <w:jc w:val="both"/>
        <w:rPr>
          <w:rFonts w:ascii="Calibri" w:hAnsi="Calibri" w:cs="Calibri"/>
          <w:sz w:val="22"/>
          <w:szCs w:val="22"/>
        </w:rPr>
      </w:pPr>
      <w:r w:rsidRPr="00BB2F24">
        <w:rPr>
          <w:rFonts w:ascii="Calibri" w:hAnsi="Calibri" w:cs="Calibri"/>
          <w:b/>
          <w:bCs/>
          <w:sz w:val="22"/>
          <w:szCs w:val="22"/>
        </w:rPr>
        <w:t>Co obejmuje ubezpieczenie szkolne?</w:t>
      </w:r>
    </w:p>
    <w:p w14:paraId="0BED447A" w14:textId="77777777" w:rsidR="00282602" w:rsidRPr="00BB2F24" w:rsidRDefault="00282602" w:rsidP="00885A02">
      <w:pPr>
        <w:jc w:val="both"/>
        <w:rPr>
          <w:rFonts w:ascii="Calibri" w:hAnsi="Calibri" w:cs="Calibri"/>
          <w:sz w:val="22"/>
          <w:szCs w:val="22"/>
        </w:rPr>
      </w:pPr>
    </w:p>
    <w:p w14:paraId="53EC1431" w14:textId="3F0A5F0D" w:rsidR="00885A02" w:rsidRPr="00BB2F24" w:rsidRDefault="00885A02" w:rsidP="00885A02">
      <w:pPr>
        <w:jc w:val="both"/>
        <w:rPr>
          <w:rFonts w:ascii="Calibri" w:hAnsi="Calibri" w:cs="Calibri"/>
          <w:sz w:val="22"/>
          <w:szCs w:val="22"/>
        </w:rPr>
      </w:pPr>
      <w:r w:rsidRPr="00BB2F24">
        <w:rPr>
          <w:rFonts w:ascii="Calibri" w:hAnsi="Calibri" w:cs="Calibri"/>
          <w:sz w:val="22"/>
          <w:szCs w:val="22"/>
        </w:rPr>
        <w:t xml:space="preserve">Tego typu ochrona </w:t>
      </w:r>
      <w:r w:rsidR="00765B50" w:rsidRPr="00BB2F24">
        <w:rPr>
          <w:rFonts w:ascii="Calibri" w:hAnsi="Calibri" w:cs="Calibri"/>
          <w:sz w:val="22"/>
          <w:szCs w:val="22"/>
        </w:rPr>
        <w:t>pomoże</w:t>
      </w:r>
      <w:r w:rsidRPr="00BB2F24">
        <w:rPr>
          <w:rFonts w:ascii="Calibri" w:hAnsi="Calibri" w:cs="Calibri"/>
          <w:sz w:val="22"/>
          <w:szCs w:val="22"/>
        </w:rPr>
        <w:t xml:space="preserve"> w sytuacjach związanych z urazami lub poważnymi schorzeniami, które mogą pojawić się w trakcie nauki, zabawy czy codziennych aktywności. Zakres obejmuje m.in.:</w:t>
      </w:r>
    </w:p>
    <w:p w14:paraId="22CF6DC6" w14:textId="77777777" w:rsidR="00885A02" w:rsidRPr="00BB2F24" w:rsidRDefault="00885A02" w:rsidP="00885A02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B2F24">
        <w:rPr>
          <w:rFonts w:ascii="Calibri" w:hAnsi="Calibri" w:cs="Calibri"/>
          <w:sz w:val="22"/>
          <w:szCs w:val="22"/>
        </w:rPr>
        <w:t>następstwa nieszczęśliwych wypadków (NNW) – czyli pokrycie kosztów leczenia, rehabilitacji lub wypłatę świadczeń w przypadku trwałego uszczerbku na zdrowiu bądź śmierci osoby ubezpieczonej,</w:t>
      </w:r>
    </w:p>
    <w:p w14:paraId="0AB313D5" w14:textId="77777777" w:rsidR="00885A02" w:rsidRPr="00BB2F24" w:rsidRDefault="00885A02" w:rsidP="00885A02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B2F24">
        <w:rPr>
          <w:rFonts w:ascii="Calibri" w:hAnsi="Calibri" w:cs="Calibri"/>
          <w:sz w:val="22"/>
          <w:szCs w:val="22"/>
        </w:rPr>
        <w:t>odpowiedzialność cywilną w życiu prywatnym, a także w związku z nauką lub odbywaniem praktyk.</w:t>
      </w:r>
    </w:p>
    <w:p w14:paraId="7C4F342E" w14:textId="77777777" w:rsidR="003B3E5B" w:rsidRPr="00BB2F24" w:rsidRDefault="003B3E5B" w:rsidP="003B3E5B">
      <w:pPr>
        <w:jc w:val="both"/>
        <w:rPr>
          <w:rFonts w:ascii="Calibri" w:hAnsi="Calibri" w:cs="Calibri"/>
          <w:sz w:val="22"/>
          <w:szCs w:val="22"/>
        </w:rPr>
      </w:pPr>
    </w:p>
    <w:p w14:paraId="456DE3D3" w14:textId="720A178B" w:rsidR="003B3E5B" w:rsidRPr="00BB2F24" w:rsidRDefault="003B3E5B" w:rsidP="003B3E5B">
      <w:pPr>
        <w:jc w:val="both"/>
        <w:rPr>
          <w:rFonts w:ascii="Calibri" w:hAnsi="Calibri" w:cs="Calibri"/>
          <w:sz w:val="22"/>
          <w:szCs w:val="22"/>
        </w:rPr>
      </w:pPr>
      <w:r w:rsidRPr="00BB2F24">
        <w:rPr>
          <w:rFonts w:ascii="Calibri" w:hAnsi="Calibri" w:cs="Calibri"/>
          <w:sz w:val="22"/>
          <w:szCs w:val="22"/>
        </w:rPr>
        <w:t xml:space="preserve">Dodatkowo ubezpieczeniem mogą zostać objęte nie tylko dzieci i młodzież, ale także pracownicy placówek oświatowych. </w:t>
      </w:r>
    </w:p>
    <w:p w14:paraId="03CAB3B4" w14:textId="77777777" w:rsidR="00502F13" w:rsidRDefault="00502F13" w:rsidP="00885A02">
      <w:pPr>
        <w:jc w:val="both"/>
        <w:rPr>
          <w:rFonts w:ascii="Calibri" w:hAnsi="Calibri" w:cs="Calibri"/>
          <w:sz w:val="22"/>
          <w:szCs w:val="22"/>
        </w:rPr>
      </w:pPr>
    </w:p>
    <w:p w14:paraId="0A8110E9" w14:textId="77777777" w:rsidR="00502F13" w:rsidRDefault="00502F13" w:rsidP="00885A02">
      <w:pPr>
        <w:jc w:val="both"/>
        <w:rPr>
          <w:rFonts w:ascii="Calibri" w:hAnsi="Calibri" w:cs="Calibri"/>
          <w:sz w:val="22"/>
          <w:szCs w:val="22"/>
        </w:rPr>
      </w:pPr>
    </w:p>
    <w:p w14:paraId="031A4268" w14:textId="77777777" w:rsidR="00502F13" w:rsidRDefault="00502F13" w:rsidP="00885A02">
      <w:pPr>
        <w:jc w:val="both"/>
        <w:rPr>
          <w:rFonts w:ascii="Calibri" w:hAnsi="Calibri" w:cs="Calibri"/>
          <w:sz w:val="22"/>
          <w:szCs w:val="22"/>
        </w:rPr>
      </w:pPr>
    </w:p>
    <w:p w14:paraId="130C901F" w14:textId="147261AF" w:rsidR="00885A02" w:rsidRPr="00BB2F24" w:rsidRDefault="00885A02" w:rsidP="00885A02">
      <w:pPr>
        <w:jc w:val="both"/>
        <w:rPr>
          <w:rFonts w:ascii="Calibri" w:hAnsi="Calibri" w:cs="Calibri"/>
          <w:sz w:val="22"/>
          <w:szCs w:val="22"/>
        </w:rPr>
      </w:pPr>
      <w:r w:rsidRPr="00BB2F24">
        <w:rPr>
          <w:rFonts w:ascii="Calibri" w:hAnsi="Calibri" w:cs="Calibri"/>
          <w:b/>
          <w:bCs/>
          <w:sz w:val="22"/>
          <w:szCs w:val="22"/>
        </w:rPr>
        <w:t>Kiedy ubezpieczenie może się okazać szczególnie potrzebne?</w:t>
      </w:r>
    </w:p>
    <w:p w14:paraId="11EFF698" w14:textId="77777777" w:rsidR="00BB2F24" w:rsidRDefault="00BB2F24" w:rsidP="00885A02">
      <w:pPr>
        <w:jc w:val="both"/>
        <w:rPr>
          <w:rFonts w:ascii="Calibri" w:hAnsi="Calibri" w:cs="Calibri"/>
          <w:sz w:val="22"/>
          <w:szCs w:val="22"/>
        </w:rPr>
      </w:pPr>
    </w:p>
    <w:p w14:paraId="6401C283" w14:textId="04998E2D" w:rsidR="00885A02" w:rsidRPr="00BB2F24" w:rsidRDefault="00885A02" w:rsidP="00885A02">
      <w:pPr>
        <w:jc w:val="both"/>
        <w:rPr>
          <w:rFonts w:ascii="Calibri" w:hAnsi="Calibri" w:cs="Calibri"/>
          <w:sz w:val="22"/>
          <w:szCs w:val="22"/>
        </w:rPr>
      </w:pPr>
      <w:r w:rsidRPr="00BB2F24">
        <w:rPr>
          <w:rFonts w:ascii="Calibri" w:hAnsi="Calibri" w:cs="Calibri"/>
          <w:sz w:val="22"/>
          <w:szCs w:val="22"/>
        </w:rPr>
        <w:t>Zajęcia wychowania fizycznego, treningi sportowe czy aktywności na świeżym powietrzu wiążą się z większym ryzykiem kontuzji. Złamania, zwichnięcia</w:t>
      </w:r>
      <w:r w:rsidR="00765B50" w:rsidRPr="00BB2F24">
        <w:rPr>
          <w:rFonts w:ascii="Calibri" w:hAnsi="Calibri" w:cs="Calibri"/>
          <w:sz w:val="22"/>
          <w:szCs w:val="22"/>
        </w:rPr>
        <w:t xml:space="preserve"> czy </w:t>
      </w:r>
      <w:r w:rsidRPr="00BB2F24">
        <w:rPr>
          <w:rFonts w:ascii="Calibri" w:hAnsi="Calibri" w:cs="Calibri"/>
          <w:sz w:val="22"/>
          <w:szCs w:val="22"/>
        </w:rPr>
        <w:t>urazy wymagające rehabilitacji to realne sytuacje, które mogą przytrafić się każdemu dziecku. W takich przypadkach szybka pomoc specjalistyczna, często dostępna prywatnie, ma kluczowe znaczenie dla powrotu do pełnej sprawności.</w:t>
      </w:r>
    </w:p>
    <w:p w14:paraId="71126D8F" w14:textId="77777777" w:rsidR="00885A02" w:rsidRPr="00BB2F24" w:rsidRDefault="00885A02" w:rsidP="00885A02">
      <w:pPr>
        <w:jc w:val="both"/>
        <w:rPr>
          <w:rFonts w:ascii="Calibri" w:hAnsi="Calibri" w:cs="Calibri"/>
          <w:sz w:val="22"/>
          <w:szCs w:val="22"/>
        </w:rPr>
      </w:pPr>
    </w:p>
    <w:p w14:paraId="55C827F0" w14:textId="21B11920" w:rsidR="00885A02" w:rsidRPr="00BB2F24" w:rsidRDefault="00502F13" w:rsidP="00885A0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Przykładem kompleksowej polisy jest </w:t>
      </w:r>
      <w:r w:rsidR="00765B50" w:rsidRPr="00BB2F24">
        <w:rPr>
          <w:rFonts w:ascii="Calibri" w:hAnsi="Calibri" w:cs="Calibri"/>
          <w:sz w:val="22"/>
          <w:szCs w:val="22"/>
        </w:rPr>
        <w:t xml:space="preserve">School </w:t>
      </w:r>
      <w:proofErr w:type="spellStart"/>
      <w:r w:rsidR="00765B50" w:rsidRPr="00BB2F24">
        <w:rPr>
          <w:rFonts w:ascii="Calibri" w:hAnsi="Calibri" w:cs="Calibri"/>
          <w:sz w:val="22"/>
          <w:szCs w:val="22"/>
        </w:rPr>
        <w:t>Protect</w:t>
      </w:r>
      <w:proofErr w:type="spellEnd"/>
      <w:r w:rsidR="00885A02" w:rsidRPr="00BB2F24">
        <w:rPr>
          <w:rFonts w:ascii="Calibri" w:hAnsi="Calibri" w:cs="Calibri"/>
          <w:sz w:val="22"/>
          <w:szCs w:val="22"/>
        </w:rPr>
        <w:t xml:space="preserve"> od Colonnade. Jak zaznacza Ewelina Kołodziejek: </w:t>
      </w:r>
      <w:r w:rsidR="00885A02" w:rsidRPr="00BB2F24">
        <w:rPr>
          <w:rFonts w:ascii="Calibri" w:hAnsi="Calibri" w:cs="Calibri"/>
          <w:i/>
          <w:iCs/>
          <w:sz w:val="22"/>
          <w:szCs w:val="22"/>
        </w:rPr>
        <w:t>To rozwiązanie stworzone z myślą o dzieciach i studentach do 27. roku życia – obejmuje m.in. koszty prywatnej opieki medycznej, rehabilitacji oraz innych świadczeń związanych z nieszczęśliwym wypadkiem</w:t>
      </w:r>
      <w:r w:rsidR="00885A02" w:rsidRPr="00BB2F24">
        <w:rPr>
          <w:rFonts w:ascii="Calibri" w:hAnsi="Calibri" w:cs="Calibri"/>
          <w:sz w:val="22"/>
          <w:szCs w:val="22"/>
        </w:rPr>
        <w:t>.</w:t>
      </w:r>
    </w:p>
    <w:p w14:paraId="47A0957B" w14:textId="77777777" w:rsidR="007773B4" w:rsidRPr="00BB2F24" w:rsidRDefault="007773B4" w:rsidP="00885A02">
      <w:pPr>
        <w:jc w:val="both"/>
        <w:rPr>
          <w:rFonts w:ascii="Calibri" w:hAnsi="Calibri" w:cs="Calibri"/>
          <w:sz w:val="22"/>
          <w:szCs w:val="22"/>
        </w:rPr>
      </w:pPr>
    </w:p>
    <w:p w14:paraId="396B7DCE" w14:textId="77777777" w:rsidR="007773B4" w:rsidRPr="00BB2F24" w:rsidRDefault="007773B4" w:rsidP="007773B4">
      <w:pPr>
        <w:jc w:val="both"/>
        <w:rPr>
          <w:rFonts w:ascii="Calibri" w:hAnsi="Calibri" w:cs="Calibri"/>
          <w:sz w:val="22"/>
          <w:szCs w:val="22"/>
        </w:rPr>
      </w:pPr>
      <w:r w:rsidRPr="00BB2F24">
        <w:rPr>
          <w:rFonts w:ascii="Calibri" w:hAnsi="Calibri" w:cs="Calibri"/>
          <w:sz w:val="22"/>
          <w:szCs w:val="22"/>
        </w:rPr>
        <w:t>Ubezpieczenie obejmuje także wsparcie assistance po nieszczęśliwym wypadku – w tym m.in. wizyty lekarza, dostawę leków, transport medyczny, pomoc domową po pobycie w szpitalu oraz pomoc psychologa.</w:t>
      </w:r>
    </w:p>
    <w:p w14:paraId="2951BA8C" w14:textId="77777777" w:rsidR="007773B4" w:rsidRPr="00BB2F24" w:rsidRDefault="007773B4" w:rsidP="007773B4">
      <w:pPr>
        <w:jc w:val="both"/>
        <w:rPr>
          <w:rFonts w:ascii="Calibri" w:hAnsi="Calibri" w:cs="Calibri"/>
          <w:sz w:val="22"/>
          <w:szCs w:val="22"/>
        </w:rPr>
      </w:pPr>
    </w:p>
    <w:p w14:paraId="6BC61A7B" w14:textId="0DFAC48D" w:rsidR="007773B4" w:rsidRPr="00BB2F24" w:rsidRDefault="00502F13" w:rsidP="007773B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 ważne, polisa</w:t>
      </w:r>
      <w:r w:rsidR="007773B4" w:rsidRPr="00BB2F24">
        <w:rPr>
          <w:rFonts w:ascii="Calibri" w:hAnsi="Calibri" w:cs="Calibri"/>
          <w:sz w:val="22"/>
          <w:szCs w:val="22"/>
        </w:rPr>
        <w:t xml:space="preserve"> zapewnia </w:t>
      </w:r>
      <w:r>
        <w:rPr>
          <w:rFonts w:ascii="Calibri" w:hAnsi="Calibri" w:cs="Calibri"/>
          <w:sz w:val="22"/>
          <w:szCs w:val="22"/>
        </w:rPr>
        <w:t xml:space="preserve">również </w:t>
      </w:r>
      <w:r w:rsidR="007773B4" w:rsidRPr="00BB2F24">
        <w:rPr>
          <w:rFonts w:ascii="Calibri" w:hAnsi="Calibri" w:cs="Calibri"/>
          <w:sz w:val="22"/>
          <w:szCs w:val="22"/>
        </w:rPr>
        <w:t>ochronę w sieci – np. blokadę rodzicielską, monitoring tożsamości (ID monitoring), wsparcie w zakresie ochrony reputacji internetowej oraz pomoc psychologiczną w sytuacjach kryzysowych.</w:t>
      </w:r>
    </w:p>
    <w:p w14:paraId="06DA6CFB" w14:textId="77777777" w:rsidR="007773B4" w:rsidRPr="00BB2F24" w:rsidRDefault="007773B4" w:rsidP="00885A02">
      <w:pPr>
        <w:jc w:val="both"/>
        <w:rPr>
          <w:rFonts w:ascii="Calibri" w:hAnsi="Calibri" w:cs="Calibri"/>
          <w:sz w:val="22"/>
          <w:szCs w:val="22"/>
        </w:rPr>
      </w:pPr>
    </w:p>
    <w:p w14:paraId="5956DCA8" w14:textId="1FD06884" w:rsidR="00885A02" w:rsidRPr="00BB2F24" w:rsidRDefault="00885A02" w:rsidP="00885A0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B2F24">
        <w:rPr>
          <w:rFonts w:ascii="Calibri" w:hAnsi="Calibri" w:cs="Calibri"/>
          <w:b/>
          <w:bCs/>
          <w:sz w:val="22"/>
          <w:szCs w:val="22"/>
        </w:rPr>
        <w:t>Jak wybrać najlepsze ubezpieczenie dla dziecka?</w:t>
      </w:r>
    </w:p>
    <w:p w14:paraId="072C3A3E" w14:textId="77777777" w:rsidR="00BB2F24" w:rsidRPr="00BB2F24" w:rsidRDefault="00BB2F24" w:rsidP="00885A02">
      <w:pPr>
        <w:jc w:val="both"/>
        <w:rPr>
          <w:rFonts w:ascii="Calibri" w:hAnsi="Calibri" w:cs="Calibri"/>
          <w:sz w:val="22"/>
          <w:szCs w:val="22"/>
        </w:rPr>
      </w:pPr>
    </w:p>
    <w:p w14:paraId="745BF50A" w14:textId="685303FA" w:rsidR="00885A02" w:rsidRPr="00BB2F24" w:rsidRDefault="00885A02" w:rsidP="00885A02">
      <w:pPr>
        <w:jc w:val="both"/>
        <w:rPr>
          <w:rFonts w:ascii="Calibri" w:hAnsi="Calibri" w:cs="Calibri"/>
          <w:sz w:val="22"/>
          <w:szCs w:val="22"/>
        </w:rPr>
      </w:pPr>
      <w:r w:rsidRPr="00BB2F24">
        <w:rPr>
          <w:rFonts w:ascii="Calibri" w:hAnsi="Calibri" w:cs="Calibri"/>
          <w:sz w:val="22"/>
          <w:szCs w:val="22"/>
        </w:rPr>
        <w:t>Wiele ofert można znaleźć na stronach towarzystw ubezpieczeniowych oraz w porównywarkach</w:t>
      </w:r>
      <w:r w:rsidR="00765B50" w:rsidRPr="00BB2F24">
        <w:rPr>
          <w:rFonts w:ascii="Calibri" w:hAnsi="Calibri" w:cs="Calibri"/>
          <w:sz w:val="22"/>
          <w:szCs w:val="22"/>
        </w:rPr>
        <w:t xml:space="preserve"> online</w:t>
      </w:r>
      <w:r w:rsidRPr="00BB2F24">
        <w:rPr>
          <w:rFonts w:ascii="Calibri" w:hAnsi="Calibri" w:cs="Calibri"/>
          <w:sz w:val="22"/>
          <w:szCs w:val="22"/>
        </w:rPr>
        <w:t xml:space="preserve">. </w:t>
      </w:r>
      <w:r w:rsidR="00765B50" w:rsidRPr="00BB2F24">
        <w:rPr>
          <w:rFonts w:ascii="Calibri" w:hAnsi="Calibri" w:cs="Calibri"/>
          <w:sz w:val="22"/>
          <w:szCs w:val="22"/>
        </w:rPr>
        <w:t>Przed podjęciem decyzji</w:t>
      </w:r>
      <w:r w:rsidRPr="00BB2F24">
        <w:rPr>
          <w:rFonts w:ascii="Calibri" w:hAnsi="Calibri" w:cs="Calibri"/>
          <w:sz w:val="22"/>
          <w:szCs w:val="22"/>
        </w:rPr>
        <w:t xml:space="preserve"> warto szczegółowo zapoznać się z zakresem ochrony, wysokością świadczeń i warunkami </w:t>
      </w:r>
      <w:proofErr w:type="spellStart"/>
      <w:r w:rsidRPr="00BB2F24">
        <w:rPr>
          <w:rFonts w:ascii="Calibri" w:hAnsi="Calibri" w:cs="Calibri"/>
          <w:sz w:val="22"/>
          <w:szCs w:val="22"/>
        </w:rPr>
        <w:t>wyłączeń</w:t>
      </w:r>
      <w:proofErr w:type="spellEnd"/>
      <w:r w:rsidRPr="00BB2F24">
        <w:rPr>
          <w:rFonts w:ascii="Calibri" w:hAnsi="Calibri" w:cs="Calibri"/>
          <w:sz w:val="22"/>
          <w:szCs w:val="22"/>
        </w:rPr>
        <w:t xml:space="preserve">, </w:t>
      </w:r>
      <w:r w:rsidR="00502F13">
        <w:rPr>
          <w:rFonts w:ascii="Calibri" w:hAnsi="Calibri" w:cs="Calibri"/>
          <w:sz w:val="22"/>
          <w:szCs w:val="22"/>
        </w:rPr>
        <w:t>a</w:t>
      </w:r>
      <w:r w:rsidRPr="00BB2F24">
        <w:rPr>
          <w:rFonts w:ascii="Calibri" w:hAnsi="Calibri" w:cs="Calibri"/>
          <w:sz w:val="22"/>
          <w:szCs w:val="22"/>
        </w:rPr>
        <w:t>by mieć pewność, że wybrane ubezpieczenie odpowiada oczekiwaniom.</w:t>
      </w:r>
    </w:p>
    <w:p w14:paraId="1142C802" w14:textId="77777777" w:rsidR="00C9085B" w:rsidRPr="00BB2F24" w:rsidRDefault="00C9085B" w:rsidP="00885A02">
      <w:pPr>
        <w:jc w:val="both"/>
        <w:rPr>
          <w:rFonts w:ascii="Calibri" w:hAnsi="Calibri" w:cs="Calibri"/>
          <w:sz w:val="22"/>
          <w:szCs w:val="22"/>
        </w:rPr>
      </w:pPr>
    </w:p>
    <w:p w14:paraId="7200FF4E" w14:textId="221D9A9F" w:rsidR="00C9085B" w:rsidRPr="00BB2F24" w:rsidRDefault="00C9085B" w:rsidP="00C9085B">
      <w:pPr>
        <w:jc w:val="both"/>
        <w:rPr>
          <w:rFonts w:ascii="Calibri" w:hAnsi="Calibri" w:cs="Calibri"/>
          <w:sz w:val="22"/>
          <w:szCs w:val="22"/>
        </w:rPr>
      </w:pPr>
      <w:r w:rsidRPr="00BB2F24">
        <w:rPr>
          <w:rFonts w:ascii="Calibri" w:hAnsi="Calibri" w:cs="Calibri"/>
          <w:sz w:val="22"/>
          <w:szCs w:val="22"/>
        </w:rPr>
        <w:t xml:space="preserve">Colonnade oferuje ubezpieczenie o szerokim zakresie ochrony i wysokich sumach ubezpieczenia – np. uszczerbek na zdrowiu nawet do 100 000 zł. Ubezpieczony może liczyć na zwrot kosztów leczenia w wyniku nieszczęśliwego wypadku, </w:t>
      </w:r>
      <w:proofErr w:type="gramStart"/>
      <w:r w:rsidR="00BB2F24" w:rsidRPr="00BB2F24">
        <w:rPr>
          <w:rFonts w:ascii="Calibri" w:hAnsi="Calibri" w:cs="Calibri"/>
          <w:sz w:val="22"/>
          <w:szCs w:val="22"/>
        </w:rPr>
        <w:t>również</w:t>
      </w:r>
      <w:proofErr w:type="gramEnd"/>
      <w:r w:rsidRPr="00BB2F24">
        <w:rPr>
          <w:rFonts w:ascii="Calibri" w:hAnsi="Calibri" w:cs="Calibri"/>
          <w:sz w:val="22"/>
          <w:szCs w:val="22"/>
        </w:rPr>
        <w:t xml:space="preserve"> jeśli zdarzenie miało miejsce poza granicami Polski. W ramach oferty możliwy jest także zwrot kosztów leczenia zębów – również mlecznych – jeśli doszło do ich uszkodzenia w wyniku wypadku. Wyróżnia się również wysoki limit świadczenia szpitalnego oraz podwójne świadczenie w przypadku pobytu na </w:t>
      </w:r>
      <w:proofErr w:type="spellStart"/>
      <w:r w:rsidRPr="00BB2F24">
        <w:rPr>
          <w:rFonts w:ascii="Calibri" w:hAnsi="Calibri" w:cs="Calibri"/>
          <w:sz w:val="22"/>
          <w:szCs w:val="22"/>
        </w:rPr>
        <w:t>OIOM</w:t>
      </w:r>
      <w:r w:rsidR="00721D6C">
        <w:rPr>
          <w:rFonts w:ascii="Calibri" w:hAnsi="Calibri" w:cs="Calibri"/>
          <w:sz w:val="22"/>
          <w:szCs w:val="22"/>
        </w:rPr>
        <w:t>ie</w:t>
      </w:r>
      <w:proofErr w:type="spellEnd"/>
      <w:r w:rsidRPr="00BB2F24">
        <w:rPr>
          <w:rFonts w:ascii="Calibri" w:hAnsi="Calibri" w:cs="Calibri"/>
          <w:sz w:val="22"/>
          <w:szCs w:val="22"/>
        </w:rPr>
        <w:t xml:space="preserve"> – do 200 zł za każdy dzień. Ubezpieczenie uwzględnia pobyt w szpitalu związany z COVID-19, świadczenia z tytułu poważnych zachorowań – aż 17 jednostek chorobowych, a także odpowiedzialność za omdlenia, które często nie są objęte podstawowym zakresem innych ubezpieczeń.</w:t>
      </w:r>
    </w:p>
    <w:p w14:paraId="1BF5BFBE" w14:textId="77777777" w:rsidR="00885A02" w:rsidRPr="00BB2F24" w:rsidRDefault="00885A02" w:rsidP="00885A02">
      <w:pPr>
        <w:jc w:val="both"/>
        <w:rPr>
          <w:rFonts w:ascii="Calibri" w:hAnsi="Calibri" w:cs="Calibri"/>
          <w:sz w:val="22"/>
          <w:szCs w:val="22"/>
        </w:rPr>
      </w:pPr>
    </w:p>
    <w:p w14:paraId="66C197CB" w14:textId="56CA91D0" w:rsidR="00AB16F4" w:rsidRDefault="0067079E" w:rsidP="00885A02">
      <w:pPr>
        <w:jc w:val="both"/>
        <w:rPr>
          <w:rFonts w:ascii="Calibri" w:hAnsi="Calibri" w:cs="Calibri"/>
          <w:sz w:val="22"/>
          <w:szCs w:val="22"/>
        </w:rPr>
      </w:pPr>
      <w:r w:rsidRPr="00BB2F24">
        <w:rPr>
          <w:rFonts w:ascii="Calibri" w:hAnsi="Calibri" w:cs="Calibri"/>
          <w:sz w:val="22"/>
          <w:szCs w:val="22"/>
        </w:rPr>
        <w:t>R</w:t>
      </w:r>
      <w:r w:rsidR="00885A02" w:rsidRPr="00BB2F24">
        <w:rPr>
          <w:rFonts w:ascii="Calibri" w:hAnsi="Calibri" w:cs="Calibri"/>
          <w:sz w:val="22"/>
          <w:szCs w:val="22"/>
        </w:rPr>
        <w:t>aporty ZUS pokazują rosnącą liczbę świadczeń związanych z rehabilitacją leczniczą – to dowód, jak istotna jest kompleksowa ochrona zdrowotna dzieci i młodzieży.</w:t>
      </w:r>
      <w:r w:rsidR="006419F9" w:rsidRPr="00BB2F24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="00721D6C" w:rsidRPr="00721D6C">
        <w:rPr>
          <w:rFonts w:ascii="Calibri" w:hAnsi="Calibri" w:cs="Calibri"/>
          <w:sz w:val="22"/>
          <w:szCs w:val="22"/>
        </w:rPr>
        <w:t xml:space="preserve"> </w:t>
      </w:r>
      <w:r w:rsidR="00721D6C" w:rsidRPr="00702D96">
        <w:rPr>
          <w:rFonts w:ascii="Calibri" w:hAnsi="Calibri" w:cs="Calibri"/>
          <w:sz w:val="22"/>
          <w:szCs w:val="22"/>
        </w:rPr>
        <w:t>Dlatego właśnie warto upewnić się, że najmłodsi mają zapewnioną odpowiednią ochronę, która pozwoli szybko i sprawnie poradzić sobie w trudnych sytuacjach.</w:t>
      </w:r>
    </w:p>
    <w:p w14:paraId="3A3F1A45" w14:textId="77777777" w:rsidR="00502F13" w:rsidRDefault="00502F13" w:rsidP="00885A02">
      <w:pPr>
        <w:jc w:val="both"/>
        <w:rPr>
          <w:rFonts w:ascii="Calibri" w:hAnsi="Calibri" w:cs="Calibri"/>
          <w:sz w:val="22"/>
          <w:szCs w:val="22"/>
        </w:rPr>
      </w:pPr>
    </w:p>
    <w:p w14:paraId="3FB36550" w14:textId="0670D306" w:rsidR="00702D96" w:rsidRPr="00702D96" w:rsidRDefault="00702D96" w:rsidP="00702D96">
      <w:pPr>
        <w:jc w:val="both"/>
        <w:rPr>
          <w:rFonts w:ascii="Calibri" w:hAnsi="Calibri" w:cs="Calibri"/>
          <w:sz w:val="22"/>
          <w:szCs w:val="22"/>
        </w:rPr>
      </w:pPr>
      <w:r w:rsidRPr="00702D96">
        <w:rPr>
          <w:rFonts w:ascii="Calibri" w:hAnsi="Calibri" w:cs="Calibri"/>
          <w:sz w:val="22"/>
          <w:szCs w:val="22"/>
        </w:rPr>
        <w:lastRenderedPageBreak/>
        <w:t>Dobrze dobrane ubezpieczenie szkolne to nie tylko zabezpieczenie finansowe, ale przede wszystkim realna pomoc w kryzysie – od błyskawicznego dostępu do lekarza i rehabilitacji, przez wsparcie psychologiczne, aż po ochronę w sieci. To rozwiązanie, które daje rodzicom poczucie bezpieczeństwa, a dzieciom – komfort, że w razie problemów nie zostaną same. Codzienność pełna szkolnych wyzwań i nowych doświadczeń staje się wówczas mniej obciążająca, a każdy dzień może być przeżywany z większym spokojem i bez zbędnego stresu.</w:t>
      </w:r>
    </w:p>
    <w:p w14:paraId="1475B674" w14:textId="77777777" w:rsidR="00282602" w:rsidRPr="00BB2F24" w:rsidRDefault="00282602" w:rsidP="00885A0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BE92336" w14:textId="77777777" w:rsidR="00AB16F4" w:rsidRPr="0036031D" w:rsidRDefault="00AB16F4" w:rsidP="00AB16F4">
      <w:pPr>
        <w:shd w:val="clear" w:color="auto" w:fill="FFFFFF"/>
        <w:spacing w:before="100" w:beforeAutospacing="1" w:after="100" w:afterAutospacing="1"/>
        <w:jc w:val="center"/>
        <w:rPr>
          <w:rFonts w:eastAsia="Times New Roman" w:cs="Calibri"/>
          <w:color w:val="3A3A3A" w:themeColor="background2" w:themeShade="40"/>
          <w:sz w:val="20"/>
          <w:szCs w:val="20"/>
          <w:lang w:eastAsia="pl-PL"/>
        </w:rPr>
      </w:pPr>
      <w:r w:rsidRPr="0036031D">
        <w:rPr>
          <w:rFonts w:eastAsia="Times New Roman" w:cs="Calibri"/>
          <w:color w:val="3A3A3A" w:themeColor="background2" w:themeShade="40"/>
          <w:sz w:val="20"/>
          <w:szCs w:val="20"/>
          <w:lang w:eastAsia="pl-PL"/>
        </w:rPr>
        <w:t>***</w:t>
      </w:r>
    </w:p>
    <w:p w14:paraId="29F887A4" w14:textId="77777777" w:rsidR="00AB16F4" w:rsidRPr="0036031D" w:rsidRDefault="00AB16F4" w:rsidP="00AB16F4">
      <w:pPr>
        <w:pStyle w:val="Nagwek2"/>
        <w:rPr>
          <w:rFonts w:asciiTheme="minorHAnsi" w:hAnsiTheme="minorHAnsi" w:cs="Calibri"/>
          <w:sz w:val="40"/>
        </w:rPr>
      </w:pPr>
      <w:r w:rsidRPr="0036031D">
        <w:rPr>
          <w:rFonts w:asciiTheme="minorHAnsi" w:hAnsiTheme="minorHAnsi" w:cs="Calibri"/>
          <w:sz w:val="40"/>
        </w:rPr>
        <w:t>Kontakt dla mediów</w:t>
      </w:r>
    </w:p>
    <w:p w14:paraId="3E785AD2" w14:textId="77777777" w:rsidR="00AB16F4" w:rsidRPr="0036031D" w:rsidRDefault="00AB16F4" w:rsidP="00AB16F4">
      <w:pPr>
        <w:shd w:val="clear" w:color="auto" w:fill="FFFFFF"/>
        <w:rPr>
          <w:rFonts w:eastAsia="Times New Roman" w:cs="Calibri"/>
          <w:color w:val="3A3A3A" w:themeColor="background2" w:themeShade="40"/>
          <w:sz w:val="20"/>
          <w:szCs w:val="20"/>
          <w:lang w:eastAsia="pl-PL"/>
        </w:rPr>
      </w:pPr>
    </w:p>
    <w:p w14:paraId="29D55C4D" w14:textId="77777777" w:rsidR="00AB16F4" w:rsidRPr="004D1152" w:rsidRDefault="00AB16F4" w:rsidP="00AB16F4">
      <w:pPr>
        <w:shd w:val="clear" w:color="auto" w:fill="FFFFFF"/>
        <w:rPr>
          <w:rFonts w:eastAsia="Times New Roman" w:cs="Calibri"/>
          <w:color w:val="3A3A3A" w:themeColor="background2" w:themeShade="40"/>
          <w:szCs w:val="20"/>
          <w:lang w:eastAsia="pl-PL"/>
        </w:rPr>
      </w:pPr>
    </w:p>
    <w:p w14:paraId="7942C804" w14:textId="77777777" w:rsidR="00AB16F4" w:rsidRPr="004D1152" w:rsidRDefault="00AB16F4" w:rsidP="00AB16F4">
      <w:pPr>
        <w:shd w:val="clear" w:color="auto" w:fill="FFFFFF"/>
        <w:rPr>
          <w:rFonts w:eastAsia="Times New Roman" w:cs="Calibri"/>
          <w:color w:val="3A3A3A" w:themeColor="background2" w:themeShade="40"/>
          <w:szCs w:val="20"/>
          <w:lang w:eastAsia="pl-PL"/>
        </w:rPr>
      </w:pPr>
      <w:r w:rsidRPr="004D1152">
        <w:rPr>
          <w:rFonts w:eastAsia="Times New Roman" w:cs="Calibri"/>
          <w:color w:val="3A3A3A" w:themeColor="background2" w:themeShade="40"/>
          <w:szCs w:val="20"/>
          <w:lang w:eastAsia="pl-PL"/>
        </w:rPr>
        <w:t>Aneta Filipczak</w:t>
      </w:r>
    </w:p>
    <w:p w14:paraId="12003DB0" w14:textId="77777777" w:rsidR="00AB16F4" w:rsidRPr="004D1152" w:rsidRDefault="00AB16F4" w:rsidP="00AB16F4">
      <w:pPr>
        <w:shd w:val="clear" w:color="auto" w:fill="FFFFFF"/>
        <w:rPr>
          <w:rFonts w:eastAsia="Times New Roman" w:cs="Calibri"/>
          <w:color w:val="3A3A3A" w:themeColor="background2" w:themeShade="40"/>
          <w:szCs w:val="20"/>
          <w:lang w:eastAsia="pl-PL"/>
        </w:rPr>
      </w:pPr>
      <w:hyperlink r:id="rId8" w:history="1">
        <w:r w:rsidRPr="004D1152">
          <w:rPr>
            <w:rStyle w:val="Hipercze"/>
            <w:rFonts w:eastAsia="Times New Roman" w:cs="Calibri"/>
            <w:szCs w:val="20"/>
            <w:lang w:eastAsia="pl-PL"/>
          </w:rPr>
          <w:t>aneta.filipczak@corepr.pl</w:t>
        </w:r>
      </w:hyperlink>
    </w:p>
    <w:p w14:paraId="2E4B428F" w14:textId="77777777" w:rsidR="00AB16F4" w:rsidRPr="0036031D" w:rsidRDefault="00AB16F4" w:rsidP="00AB16F4">
      <w:pPr>
        <w:shd w:val="clear" w:color="auto" w:fill="FFFFFF"/>
        <w:rPr>
          <w:rFonts w:eastAsia="Times New Roman" w:cs="Calibri"/>
          <w:color w:val="3A3A3A" w:themeColor="background2" w:themeShade="40"/>
          <w:szCs w:val="20"/>
          <w:lang w:eastAsia="pl-PL"/>
        </w:rPr>
      </w:pPr>
      <w:r w:rsidRPr="0036031D">
        <w:rPr>
          <w:rFonts w:eastAsia="Times New Roman" w:cs="Calibri"/>
          <w:color w:val="3A3A3A" w:themeColor="background2" w:themeShade="40"/>
          <w:szCs w:val="20"/>
          <w:lang w:eastAsia="pl-PL"/>
        </w:rPr>
        <w:t>tel. 530 979 039</w:t>
      </w:r>
    </w:p>
    <w:p w14:paraId="18453594" w14:textId="77777777" w:rsidR="00AB16F4" w:rsidRPr="0036031D" w:rsidRDefault="00AB16F4" w:rsidP="00AB16F4">
      <w:pPr>
        <w:shd w:val="clear" w:color="auto" w:fill="FFFFFF"/>
        <w:rPr>
          <w:rFonts w:eastAsia="Times New Roman" w:cs="Calibri"/>
          <w:color w:val="3A3A3A" w:themeColor="background2" w:themeShade="40"/>
          <w:szCs w:val="20"/>
          <w:lang w:eastAsia="pl-PL"/>
        </w:rPr>
      </w:pPr>
    </w:p>
    <w:p w14:paraId="13511B49" w14:textId="77777777" w:rsidR="0036031D" w:rsidRPr="00E83F35" w:rsidRDefault="0036031D" w:rsidP="0036031D">
      <w:pPr>
        <w:shd w:val="clear" w:color="auto" w:fill="FFFFFF"/>
        <w:spacing w:line="360" w:lineRule="auto"/>
        <w:jc w:val="both"/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</w:pPr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Colonnade Insurance S.A. jest spółką ubezpieczeń majątkowych i osobowych (non-life) zarejestrowaną w Luksemburgu, należącą do grupy Fairfax i utworzoną w celu strategicznego rozszerzenia działalności ubezpieczeniowej Fairfax w Europie Środkowej i Wschodniej. Posiada licencję na oferowanie 17 z 18 ustawowych grup ubezpieczeń majątkowych i osobowych (z wyjątkiem grupy 10 – OC posiadaczy pojazdów mechanicznych). Uprawnia do prowadzenia działalności we wszystkich krajach członkowskich UE w ramach swobody świadczenia usług. Działalność Colonnade wspierają wiodący światowi reasekuratorzy o najsilniejszej pozycji finansowej, między innymi Swiss Re, Hanover Re, Munich Re, BRIT, AWAC, syndykat Lloyd's, AIG. Firma powadzi działalność przez oddziały w Bułgarii, Czechach, na Węgrzech, w Rumunii, Polsce, Słowacji oraz przez spółkę w Ukrainie, korzystając z pomocy zespołu ponad 600 doświadczonych specjalistów. Oferuje produkty dla klientów indywidualnych i korporacyjnych i od 2017 r. lat </w:t>
      </w:r>
      <w:hyperlink r:id="rId9" w:history="1">
        <w:r w:rsidRPr="002D4181">
          <w:rPr>
            <w:rStyle w:val="Hipercze"/>
            <w:rFonts w:ascii="Calibri" w:eastAsia="Times New Roman" w:hAnsi="Calibri" w:cs="Calibri"/>
            <w:b/>
            <w:bCs/>
            <w:szCs w:val="20"/>
            <w:lang w:eastAsia="pl-PL"/>
          </w:rPr>
          <w:t>posiada rating A- nadany przez AM Best</w:t>
        </w:r>
      </w:hyperlink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. Kapitał zakładowy wynosi 9 500 000 EUR.</w:t>
      </w:r>
    </w:p>
    <w:p w14:paraId="5CAF5253" w14:textId="77777777" w:rsidR="002133DC" w:rsidRPr="0036031D" w:rsidRDefault="002133DC"/>
    <w:sectPr w:rsidR="002133DC" w:rsidRPr="0036031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00C6" w14:textId="77777777" w:rsidR="005908EC" w:rsidRDefault="005908EC" w:rsidP="00AB16F4">
      <w:r>
        <w:separator/>
      </w:r>
    </w:p>
  </w:endnote>
  <w:endnote w:type="continuationSeparator" w:id="0">
    <w:p w14:paraId="3CA043B6" w14:textId="77777777" w:rsidR="005908EC" w:rsidRDefault="005908EC" w:rsidP="00AB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68585" w14:textId="77777777" w:rsidR="005908EC" w:rsidRDefault="005908EC" w:rsidP="00AB16F4">
      <w:r>
        <w:separator/>
      </w:r>
    </w:p>
  </w:footnote>
  <w:footnote w:type="continuationSeparator" w:id="0">
    <w:p w14:paraId="54B1CD76" w14:textId="77777777" w:rsidR="005908EC" w:rsidRDefault="005908EC" w:rsidP="00AB16F4">
      <w:r>
        <w:continuationSeparator/>
      </w:r>
    </w:p>
  </w:footnote>
  <w:footnote w:id="1">
    <w:p w14:paraId="625740C7" w14:textId="684C1D3B" w:rsidR="006419F9" w:rsidRDefault="006419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10704C">
          <w:rPr>
            <w:rStyle w:val="Hipercze"/>
          </w:rPr>
          <w:t>https://www.gazetaprawna.pl/praca/artykuly/9774386,coraz-wiecej-chorych-zus-wysyla-na-rehabilitacje-lecznicza.html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1FB1" w14:textId="0CDA39CF" w:rsidR="00AB16F4" w:rsidRDefault="00AB16F4" w:rsidP="00AB16F4">
    <w:pPr>
      <w:pStyle w:val="Nagwek"/>
      <w:jc w:val="right"/>
    </w:pPr>
    <w:r w:rsidRPr="002E2B6C">
      <w:rPr>
        <w:noProof/>
        <w:lang w:eastAsia="pl-PL"/>
      </w:rPr>
      <w:drawing>
        <wp:inline distT="0" distB="0" distL="0" distR="0" wp14:anchorId="2AE87F36" wp14:editId="3464F942">
          <wp:extent cx="1572491" cy="884548"/>
          <wp:effectExtent l="0" t="0" r="0" b="0"/>
          <wp:docPr id="1594317319" name="Obraz 1594317319" descr="Obraz zawierający Grafika, zrzut ekranu, projekt graficzny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317319" name="Obraz 1594317319" descr="Obraz zawierający Grafika, zrzut ekranu, projekt graficzny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273" cy="88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03B2AD" w14:textId="77777777" w:rsidR="00AB16F4" w:rsidRDefault="00AB16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E40D6"/>
    <w:multiLevelType w:val="multilevel"/>
    <w:tmpl w:val="40CC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63FC9"/>
    <w:multiLevelType w:val="hybridMultilevel"/>
    <w:tmpl w:val="8AEE4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73C86"/>
    <w:multiLevelType w:val="multilevel"/>
    <w:tmpl w:val="2BA6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570583">
    <w:abstractNumId w:val="2"/>
  </w:num>
  <w:num w:numId="2" w16cid:durableId="1594893324">
    <w:abstractNumId w:val="0"/>
  </w:num>
  <w:num w:numId="3" w16cid:durableId="427892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3F8"/>
    <w:rsid w:val="00027FF6"/>
    <w:rsid w:val="00070CC3"/>
    <w:rsid w:val="000A3FC8"/>
    <w:rsid w:val="000B6904"/>
    <w:rsid w:val="000D3BA3"/>
    <w:rsid w:val="001238F8"/>
    <w:rsid w:val="00127E9D"/>
    <w:rsid w:val="001505D0"/>
    <w:rsid w:val="00185F22"/>
    <w:rsid w:val="002133DC"/>
    <w:rsid w:val="00282602"/>
    <w:rsid w:val="003401D1"/>
    <w:rsid w:val="0034372F"/>
    <w:rsid w:val="0036031D"/>
    <w:rsid w:val="00372C4E"/>
    <w:rsid w:val="003B3E5B"/>
    <w:rsid w:val="003F47B6"/>
    <w:rsid w:val="004648A3"/>
    <w:rsid w:val="004D1152"/>
    <w:rsid w:val="00502F13"/>
    <w:rsid w:val="005351E7"/>
    <w:rsid w:val="005815F2"/>
    <w:rsid w:val="005908EC"/>
    <w:rsid w:val="0059573E"/>
    <w:rsid w:val="005C4CE6"/>
    <w:rsid w:val="00620107"/>
    <w:rsid w:val="006273F8"/>
    <w:rsid w:val="006353FF"/>
    <w:rsid w:val="006419F9"/>
    <w:rsid w:val="00665A8D"/>
    <w:rsid w:val="0067079E"/>
    <w:rsid w:val="00702D96"/>
    <w:rsid w:val="00721D6C"/>
    <w:rsid w:val="00731D35"/>
    <w:rsid w:val="00765B50"/>
    <w:rsid w:val="007773B4"/>
    <w:rsid w:val="007D7A58"/>
    <w:rsid w:val="00804CC1"/>
    <w:rsid w:val="00822ABD"/>
    <w:rsid w:val="00866011"/>
    <w:rsid w:val="00885A02"/>
    <w:rsid w:val="008B73F6"/>
    <w:rsid w:val="008D602B"/>
    <w:rsid w:val="009D6FF6"/>
    <w:rsid w:val="009F0440"/>
    <w:rsid w:val="00A36151"/>
    <w:rsid w:val="00A92DD2"/>
    <w:rsid w:val="00AB16F4"/>
    <w:rsid w:val="00AE47F4"/>
    <w:rsid w:val="00BB2F24"/>
    <w:rsid w:val="00BC4117"/>
    <w:rsid w:val="00BF2387"/>
    <w:rsid w:val="00C135FE"/>
    <w:rsid w:val="00C3392A"/>
    <w:rsid w:val="00C9085B"/>
    <w:rsid w:val="00D04DA9"/>
    <w:rsid w:val="00D14D62"/>
    <w:rsid w:val="00DA7559"/>
    <w:rsid w:val="00E400A8"/>
    <w:rsid w:val="00E741D9"/>
    <w:rsid w:val="00F25FEB"/>
    <w:rsid w:val="00F3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0B1D"/>
  <w15:docId w15:val="{1778B916-8962-4848-9754-65B69C59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7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7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7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7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7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73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73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73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73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7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27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7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73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73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73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73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73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73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73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7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73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7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73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73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73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73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7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73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73F8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35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35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35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35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357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B16F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B16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16F4"/>
  </w:style>
  <w:style w:type="paragraph" w:styleId="Stopka">
    <w:name w:val="footer"/>
    <w:basedOn w:val="Normalny"/>
    <w:link w:val="StopkaZnak"/>
    <w:uiPriority w:val="99"/>
    <w:unhideWhenUsed/>
    <w:rsid w:val="00AB16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16F4"/>
  </w:style>
  <w:style w:type="paragraph" w:styleId="Tekstdymka">
    <w:name w:val="Balloon Text"/>
    <w:basedOn w:val="Normalny"/>
    <w:link w:val="TekstdymkaZnak"/>
    <w:uiPriority w:val="99"/>
    <w:semiHidden/>
    <w:unhideWhenUsed/>
    <w:rsid w:val="004648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8A3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D14D62"/>
  </w:style>
  <w:style w:type="paragraph" w:styleId="NormalnyWeb">
    <w:name w:val="Normal (Web)"/>
    <w:basedOn w:val="Normalny"/>
    <w:uiPriority w:val="99"/>
    <w:semiHidden/>
    <w:unhideWhenUsed/>
    <w:rsid w:val="00885A02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5A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5A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5A0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5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a.filipczak@corep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ews.ambest.com/presscontent.aspx?refnum=32795&amp;altsrc=2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azetaprawna.pl/praca/artykuly/9774386,coraz-wiecej-chorych-zus-wysyla-na-rehabilitacje-lecznicza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F8576-9D7D-4910-99EC-32C1AABE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962</Words>
  <Characters>5772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Olechnowicz</dc:creator>
  <cp:keywords/>
  <dc:description/>
  <cp:lastModifiedBy>Sandra Olechnowicz</cp:lastModifiedBy>
  <cp:revision>5</cp:revision>
  <dcterms:created xsi:type="dcterms:W3CDTF">2025-09-22T09:10:00Z</dcterms:created>
  <dcterms:modified xsi:type="dcterms:W3CDTF">2025-09-24T11:19:00Z</dcterms:modified>
</cp:coreProperties>
</file>